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D615" w14:textId="77777777"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14:paraId="224CB993" w14:textId="77777777"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5697"/>
      </w:tblGrid>
      <w:tr w:rsidR="00EF7C3D" w:rsidRPr="00EF7C3D" w14:paraId="141A647A" w14:textId="77777777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7FCFD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165C7" w14:textId="77777777" w:rsidR="00EF7C3D" w:rsidRPr="00EF7C3D" w:rsidRDefault="00B1737A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EUROPSKI SUD ZA LJUDSKA PRAVA</w:t>
            </w:r>
          </w:p>
        </w:tc>
      </w:tr>
      <w:tr w:rsidR="00EF7C3D" w:rsidRPr="00EF7C3D" w14:paraId="71B05122" w14:textId="77777777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D6659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C4FDA" w14:textId="77777777" w:rsidR="00EF7C3D" w:rsidRPr="00EF7C3D" w:rsidRDefault="002911FA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</w:p>
        </w:tc>
      </w:tr>
      <w:tr w:rsidR="00EF7C3D" w:rsidRPr="00EF7C3D" w14:paraId="033D035C" w14:textId="77777777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77C5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08220" w14:textId="77777777" w:rsidR="00EF7C3D" w:rsidRPr="00EF7C3D" w:rsidRDefault="00C82567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</w:tr>
      <w:tr w:rsidR="00EF7C3D" w:rsidRPr="00EF7C3D" w14:paraId="6DBE1587" w14:textId="77777777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8C1B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152B1" w14:textId="77777777" w:rsidR="00A537DB" w:rsidRPr="00EF7C3D" w:rsidRDefault="00A537DB" w:rsidP="00A537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 ECTS</w:t>
            </w:r>
          </w:p>
          <w:p w14:paraId="475E1097" w14:textId="77777777" w:rsidR="00A537DB" w:rsidRPr="00A5290D" w:rsidRDefault="00A537DB" w:rsidP="00A537DB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Predavanja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- 24 sata</w:t>
            </w: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cca 1 ECTS</w:t>
            </w:r>
          </w:p>
          <w:p w14:paraId="7EAF44D9" w14:textId="77777777" w:rsidR="00A537DB" w:rsidRPr="00A5290D" w:rsidRDefault="00A537DB" w:rsidP="00A537DB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za predavanja (čitanje i analiza materijala – članaka i sudske prakse, priprema za diskusiju) - cca 72 sata: 2,5 ECTS-a</w:t>
            </w:r>
          </w:p>
          <w:p w14:paraId="24F12A6D" w14:textId="77777777" w:rsidR="00A537DB" w:rsidRPr="00A5290D" w:rsidRDefault="00A537DB" w:rsidP="00A537DB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Sređivanje bilje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žaka</w:t>
            </w: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naučenog nakon svakog sata predavanja, uključujući i izdvajanje otvorenih pit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anja – cca 24 sata</w:t>
            </w: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0,5 ECTS-a</w:t>
            </w:r>
          </w:p>
          <w:p w14:paraId="064DB24E" w14:textId="52F55929" w:rsidR="00EF7C3D" w:rsidRPr="00EF7C3D" w:rsidRDefault="00A537DB" w:rsidP="00A537DB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Pripreme za ispit (ponavljanje gradiva, povezivanje svih cjelina,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dodatno čitanje) – cca 60 sati</w:t>
            </w: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 ECTS-a</w:t>
            </w:r>
          </w:p>
        </w:tc>
      </w:tr>
      <w:tr w:rsidR="00EF7C3D" w:rsidRPr="00EF7C3D" w14:paraId="6BD5256A" w14:textId="77777777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CC8EA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49001" w14:textId="77777777" w:rsidR="00EF7C3D" w:rsidRPr="00EF7C3D" w:rsidRDefault="00A65191" w:rsidP="00B17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POSLIJEDIPLOMSKI SPECIJALISTIČKI STUDIJ </w:t>
            </w:r>
            <w:r w:rsidR="00B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EUROPSKOG PRAVA</w:t>
            </w:r>
          </w:p>
        </w:tc>
      </w:tr>
      <w:tr w:rsidR="00EF7C3D" w:rsidRPr="00EF7C3D" w14:paraId="47A868C8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95668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4BA35" w14:textId="77777777"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14:paraId="227AACB4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89F38" w14:textId="77777777"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0E3AA" w14:textId="77777777"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14:paraId="7504B7AF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034DB" w14:textId="77777777"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889A1" w14:textId="3882B5DA" w:rsidR="00EF7C3D" w:rsidRPr="0014721D" w:rsidRDefault="0014721D" w:rsidP="001472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kategorizirati mehanizme zaštite ljudskih prava </w:t>
            </w:r>
          </w:p>
        </w:tc>
      </w:tr>
      <w:tr w:rsidR="00EF7C3D" w:rsidRPr="00EF7C3D" w14:paraId="2692A38F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79861" w14:textId="2559E7CC" w:rsidR="00EF7C3D" w:rsidRPr="00EF7C3D" w:rsidRDefault="00EF7C3D" w:rsidP="007C2C04">
            <w:pPr>
              <w:numPr>
                <w:ilvl w:val="0"/>
                <w:numId w:val="2"/>
              </w:numPr>
              <w:spacing w:line="240" w:lineRule="auto"/>
              <w:ind w:left="291" w:firstLine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 w:rsidR="0042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E4B4C" w14:textId="774A857E" w:rsidR="007C2C04" w:rsidRPr="0014721D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azlikovati pravni sustav Europske unije od sustava međunarodnog prava i sustava Europske konvencije za zaštitu ljudskih prava</w:t>
            </w:r>
          </w:p>
          <w:p w14:paraId="6A89A558" w14:textId="00F0312F" w:rsidR="007C2C04" w:rsidRPr="0014721D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astaviti podneske kojim se pokreću postupci pred Sudom Europske unije, odnosno Europskim sudom za ljudska prava </w:t>
            </w:r>
          </w:p>
          <w:p w14:paraId="2B6D98FB" w14:textId="3EB517D2" w:rsidR="00250B41" w:rsidRPr="007C2C04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sporediti sustav zaštite temeljnih prava u Europskoj uniji i u okviru Europske konvencije za zaštitu ljudskih prava </w:t>
            </w:r>
          </w:p>
        </w:tc>
      </w:tr>
      <w:tr w:rsidR="00EF7C3D" w:rsidRPr="00EF7C3D" w14:paraId="411D67B2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97EA3" w14:textId="77777777" w:rsidR="00EF7C3D" w:rsidRPr="00EF7C3D" w:rsidRDefault="00EF7C3D" w:rsidP="007C2C04">
            <w:pPr>
              <w:numPr>
                <w:ilvl w:val="0"/>
                <w:numId w:val="3"/>
              </w:numPr>
              <w:spacing w:line="240" w:lineRule="auto"/>
              <w:ind w:left="30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C1D50" w14:textId="47C2280C" w:rsidR="00EF7C3D" w:rsidRPr="00EF7C3D" w:rsidRDefault="0014721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14:paraId="45122833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E524" w14:textId="77777777"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68E1" w14:textId="1A7E9D0A" w:rsidR="0014721D" w:rsidRPr="0014721D" w:rsidRDefault="0014721D" w:rsidP="00EF7C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0D48"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kritike i samokritike, sposobnost primjene znanja u praksi, istraživačke </w:t>
            </w:r>
            <w:r w:rsidR="00610D48" w:rsidRPr="004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>ještine, 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EF7C3D" w:rsidRPr="00EF7C3D" w14:paraId="50809E2A" w14:textId="77777777" w:rsidTr="007C2C04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D09AA" w14:textId="77777777" w:rsidR="00EF7C3D" w:rsidRPr="00EF7C3D" w:rsidRDefault="00EF7C3D" w:rsidP="007C2C04">
            <w:pPr>
              <w:numPr>
                <w:ilvl w:val="0"/>
                <w:numId w:val="5"/>
              </w:numPr>
              <w:spacing w:line="240" w:lineRule="auto"/>
              <w:ind w:firstLine="30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79AAD" w14:textId="500D0A1C" w:rsidR="007C2C04" w:rsidRPr="007C2C04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Općeniti prikaz mehanizama zaštite ljudskih prava</w:t>
            </w:r>
          </w:p>
          <w:p w14:paraId="28B5AB47" w14:textId="77777777" w:rsidR="007C2C04" w:rsidRPr="007C2C04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 zaštite ljudskih prava kod Vijeća Europe (povijest, stadiji razvoja, statistike predmeta)</w:t>
            </w:r>
          </w:p>
          <w:p w14:paraId="5C7880C2" w14:textId="77777777" w:rsidR="007C2C04" w:rsidRPr="007C2C04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izvorima informacija (knjige,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mrežne</w:t>
            </w: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stranice, baze podataka)</w:t>
            </w:r>
          </w:p>
          <w:p w14:paraId="45884F56" w14:textId="77777777" w:rsidR="007C2C04" w:rsidRPr="007C2C04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Katalog i tipologija ljudskih prava (s naglaskom na građanska prava)</w:t>
            </w:r>
          </w:p>
          <w:p w14:paraId="7788A721" w14:textId="696BD1D6" w:rsidR="00D32588" w:rsidRPr="007C2C04" w:rsidRDefault="007C2C04" w:rsidP="007C2C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Podnošenje zahtjeva Europskom sudu: teorijska i praktična pitanja</w:t>
            </w:r>
          </w:p>
        </w:tc>
      </w:tr>
      <w:tr w:rsidR="00EF7C3D" w:rsidRPr="00EF7C3D" w14:paraId="69C1A857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090CA" w14:textId="77777777" w:rsidR="00EF7C3D" w:rsidRPr="00EF7C3D" w:rsidRDefault="00EF7C3D" w:rsidP="001D47BE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85ED" w14:textId="5F3D7B3E" w:rsidR="007C2C04" w:rsidRPr="00EF7C3D" w:rsidRDefault="007C2C04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B93E24" w:rsidRPr="00EF7C3D" w14:paraId="05359473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40A3D" w14:textId="77777777" w:rsidR="00B93E24" w:rsidRPr="00EF7C3D" w:rsidRDefault="00B93E24" w:rsidP="001D47BE">
            <w:pPr>
              <w:numPr>
                <w:ilvl w:val="0"/>
                <w:numId w:val="7"/>
              </w:numPr>
              <w:spacing w:line="240" w:lineRule="auto"/>
              <w:ind w:left="23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9B0EF" w14:textId="3175EB1C" w:rsidR="00B93E24" w:rsidRPr="00B93E24" w:rsidRDefault="00D8269C" w:rsidP="00B93E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prezentacije vlastitog istraživanja i </w:t>
            </w:r>
            <w:r w:rsid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usmeni ispit</w:t>
            </w:r>
          </w:p>
        </w:tc>
      </w:tr>
      <w:tr w:rsidR="00B53780" w:rsidRPr="0014721D" w14:paraId="11569463" w14:textId="77777777" w:rsidTr="00B5378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FE3C5" w14:textId="77777777" w:rsidR="00B53780" w:rsidRPr="00B53780" w:rsidRDefault="00B53780" w:rsidP="00B53780">
            <w:pPr>
              <w:spacing w:line="240" w:lineRule="auto"/>
              <w:ind w:left="23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1E04B" w14:textId="573BF27E" w:rsidR="00B53780" w:rsidRPr="00B53780" w:rsidRDefault="00B53780" w:rsidP="00B537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razlikovati ljudska prava zajamčena Konvencijom za zaštitu ljudskih prava i temeljnih sloboda</w:t>
            </w:r>
          </w:p>
        </w:tc>
      </w:tr>
      <w:tr w:rsidR="00B53780" w:rsidRPr="007C2C04" w14:paraId="05036CBD" w14:textId="77777777" w:rsidTr="00B5378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74619" w14:textId="77777777" w:rsidR="00B53780" w:rsidRPr="00EF7C3D" w:rsidRDefault="00B53780" w:rsidP="001D47BE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0C7FB" w14:textId="7240E8DD" w:rsidR="003350E0" w:rsidRPr="0014721D" w:rsidRDefault="00B5378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350E0"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 w:rsidR="003350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="003350E0"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azlikovati pravni sustav Europske unije od sustava međunarodnog prava i sustava Europske konvencije za zaštitu ljudskih prava </w:t>
            </w:r>
          </w:p>
          <w:p w14:paraId="7584DF64" w14:textId="3F325A33" w:rsidR="003350E0" w:rsidRPr="0014721D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dentificirati metode tumačenja Suda Europske unije i Europskog suda za ljudska prava</w:t>
            </w:r>
          </w:p>
          <w:p w14:paraId="5A9B76E0" w14:textId="09BB305F" w:rsidR="003350E0" w:rsidRPr="0014721D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sporediti sustav zaštite temeljnih prava u Europskoj uniji i u okviru Europske konvencije za zaštitu ljudskih prava</w:t>
            </w:r>
          </w:p>
          <w:p w14:paraId="2F3E5303" w14:textId="6D3B57D1" w:rsidR="00B53780" w:rsidRPr="007C2C04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rimijeniti postojeću sudsku praksu u rješavanju nove situacije</w:t>
            </w:r>
          </w:p>
        </w:tc>
      </w:tr>
      <w:tr w:rsidR="00B53780" w:rsidRPr="00EF7C3D" w14:paraId="1A5C5BDC" w14:textId="77777777" w:rsidTr="00B5378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F4F8C" w14:textId="77777777" w:rsidR="00B53780" w:rsidRPr="00EF7C3D" w:rsidRDefault="00B53780" w:rsidP="001D47BE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B933D" w14:textId="44955B67" w:rsidR="00B53780" w:rsidRPr="00EF7C3D" w:rsidRDefault="007072E7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7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B53780" w:rsidRPr="00B537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naliza</w:t>
            </w:r>
          </w:p>
        </w:tc>
      </w:tr>
      <w:tr w:rsidR="00B53780" w:rsidRPr="0014721D" w14:paraId="3584FBDD" w14:textId="77777777" w:rsidTr="00B5378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CD273" w14:textId="77777777" w:rsidR="00B53780" w:rsidRPr="00EF7C3D" w:rsidRDefault="00B53780" w:rsidP="001D47BE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26337" w14:textId="77777777" w:rsidR="00B53780" w:rsidRPr="00B53780" w:rsidRDefault="00B53780" w:rsidP="00B537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7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B53780" w:rsidRPr="007C2C04" w14:paraId="29EF4D17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F20AE" w14:textId="77777777" w:rsidR="00B53780" w:rsidRPr="00EF7C3D" w:rsidRDefault="00B53780" w:rsidP="001D47BE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911AF" w14:textId="77777777" w:rsidR="003350E0" w:rsidRPr="007C2C04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Općeniti prikaz mehanizama zaštite ljudskih prava</w:t>
            </w:r>
          </w:p>
          <w:p w14:paraId="24453588" w14:textId="77777777" w:rsidR="003350E0" w:rsidRPr="007C2C04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izvorima informacija (knjige,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mrežne</w:t>
            </w: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stranice, baze podataka)</w:t>
            </w:r>
          </w:p>
          <w:p w14:paraId="4022EDB0" w14:textId="77777777" w:rsidR="003350E0" w:rsidRPr="007C2C04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Katalog i tipologija ljudskih prava (s naglaskom na građanska prava)</w:t>
            </w:r>
          </w:p>
          <w:p w14:paraId="17055FF7" w14:textId="77777777" w:rsidR="003350E0" w:rsidRPr="007C2C04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Procesna prava: pravo na pristup sudu, pravo na pošteno suđenje, pravo na suđenje pred nezavisnim i nepristranim tribunalom, pravo na postupak u razumnom roku</w:t>
            </w:r>
          </w:p>
          <w:p w14:paraId="697433AC" w14:textId="0A189D84" w:rsidR="00B53780" w:rsidRPr="007C2C04" w:rsidRDefault="003350E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Europska konvencija i Hrvatska: pitanje odjeka nove prakse Suda</w:t>
            </w:r>
          </w:p>
        </w:tc>
      </w:tr>
      <w:tr w:rsidR="00B53780" w:rsidRPr="00EF7C3D" w14:paraId="4A38BE6A" w14:textId="77777777" w:rsidTr="00B5378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D2BA4" w14:textId="77777777" w:rsidR="00B53780" w:rsidRPr="00EF7C3D" w:rsidRDefault="00B53780" w:rsidP="001D47BE">
            <w:pPr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02CEF" w14:textId="77777777" w:rsidR="00B53780" w:rsidRPr="00EF7C3D" w:rsidRDefault="00B5378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B53780" w:rsidRPr="00B93E24" w14:paraId="771A9D58" w14:textId="77777777" w:rsidTr="00B5378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D06E" w14:textId="77777777" w:rsidR="00B53780" w:rsidRPr="00EF7C3D" w:rsidRDefault="00B53780" w:rsidP="001D47BE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209B1" w14:textId="77777777" w:rsidR="00B53780" w:rsidRPr="00B93E24" w:rsidRDefault="00B5378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 i usmeni ispit</w:t>
            </w:r>
          </w:p>
        </w:tc>
      </w:tr>
      <w:tr w:rsidR="003350E0" w:rsidRPr="00B53780" w14:paraId="03470FF6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2F545" w14:textId="77777777" w:rsidR="003350E0" w:rsidRPr="00B53780" w:rsidRDefault="003350E0" w:rsidP="003350E0">
            <w:pPr>
              <w:spacing w:line="240" w:lineRule="auto"/>
              <w:ind w:left="23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817D4" w14:textId="32C12AAE" w:rsidR="003350E0" w:rsidRPr="003350E0" w:rsidRDefault="003350E0" w:rsidP="003350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kritički prosuditi praksu Europskog suda za ljudska prava </w:t>
            </w:r>
          </w:p>
        </w:tc>
      </w:tr>
      <w:tr w:rsidR="003350E0" w:rsidRPr="007C2C04" w14:paraId="44F7FA72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C1214" w14:textId="77777777" w:rsidR="003350E0" w:rsidRPr="00EF7C3D" w:rsidRDefault="003350E0" w:rsidP="001D47B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B3903" w14:textId="4240B842" w:rsidR="003350E0" w:rsidRPr="0014721D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dentificirati metode tumačenja Suda Europske unije i Europskog suda za ljudska prava</w:t>
            </w:r>
          </w:p>
          <w:p w14:paraId="592C7069" w14:textId="66F466CB" w:rsidR="003350E0" w:rsidRPr="0014721D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sporediti sustav zaštite temeljnih prava u Europskoj uniji i u okviru Europske konvencije za zaštitu ljudskih prava</w:t>
            </w:r>
          </w:p>
          <w:p w14:paraId="18E1526D" w14:textId="491872D4" w:rsidR="003350E0" w:rsidRPr="0014721D" w:rsidRDefault="003350E0" w:rsidP="003350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rgumentirati prednosti i nedostatke razvoja prava putem sudske prakse</w:t>
            </w:r>
          </w:p>
          <w:p w14:paraId="1FB02E96" w14:textId="49FA1D3C" w:rsidR="003350E0" w:rsidRPr="00A54BC8" w:rsidRDefault="003350E0" w:rsidP="00A54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rimijeniti postojeću sudsku praksu u rješavanju nove situacije</w:t>
            </w:r>
          </w:p>
        </w:tc>
      </w:tr>
      <w:tr w:rsidR="003350E0" w:rsidRPr="00EF7C3D" w14:paraId="3BF46C59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FCBF7" w14:textId="77777777" w:rsidR="003350E0" w:rsidRPr="00EF7C3D" w:rsidRDefault="003350E0" w:rsidP="001D47BE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0B9CB" w14:textId="00C754B3" w:rsidR="003350E0" w:rsidRPr="00EF7C3D" w:rsidRDefault="003350E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50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vrjednovanje</w:t>
            </w:r>
          </w:p>
        </w:tc>
      </w:tr>
      <w:tr w:rsidR="003350E0" w:rsidRPr="00B53780" w14:paraId="20B74A02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D76BD" w14:textId="77777777" w:rsidR="003350E0" w:rsidRPr="00EF7C3D" w:rsidRDefault="003350E0" w:rsidP="001D47BE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F36B" w14:textId="77777777" w:rsidR="003350E0" w:rsidRPr="00B53780" w:rsidRDefault="003350E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7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3350E0" w:rsidRPr="007C2C04" w14:paraId="65636580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EE533" w14:textId="77777777" w:rsidR="003350E0" w:rsidRPr="00EF7C3D" w:rsidRDefault="003350E0" w:rsidP="001D47BE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C2B8B" w14:textId="77777777" w:rsidR="00A54BC8" w:rsidRPr="007C2C04" w:rsidRDefault="00A54BC8" w:rsidP="00A54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izvorima informacija (knjige,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mrežne</w:t>
            </w: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stranice, baze podataka)</w:t>
            </w:r>
          </w:p>
          <w:p w14:paraId="0B2F42C6" w14:textId="77777777" w:rsidR="00A54BC8" w:rsidRPr="007C2C04" w:rsidRDefault="00A54BC8" w:rsidP="00A54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načela Europske konvencije: solidarnost i supsidijarnost</w:t>
            </w:r>
          </w:p>
          <w:p w14:paraId="2F216026" w14:textId="77777777" w:rsidR="00A54BC8" w:rsidRPr="007C2C04" w:rsidRDefault="00A54BC8" w:rsidP="00A54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Razmjernost i načelo slobode ocjene (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margin</w:t>
            </w:r>
            <w:proofErr w:type="spellEnd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of</w:t>
            </w:r>
            <w:proofErr w:type="spellEnd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appreciation</w:t>
            </w:r>
            <w:proofErr w:type="spellEnd"/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2E7270D1" w14:textId="77777777" w:rsidR="00A54BC8" w:rsidRPr="007C2C04" w:rsidRDefault="00A54BC8" w:rsidP="00A54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Katalog i tipologija ljudskih prava (s naglaskom na građanska prava)</w:t>
            </w:r>
          </w:p>
          <w:p w14:paraId="775EC1B0" w14:textId="77777777" w:rsidR="00A54BC8" w:rsidRPr="007C2C04" w:rsidRDefault="00A54BC8" w:rsidP="00A54B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Procesna prava: pravo na pristup sudu, pravo na pošteno suđenje, pravo na suđenje pred nezavisnim i nepristranim tribunalom, pravo na postupak u razumnom roku</w:t>
            </w:r>
          </w:p>
          <w:p w14:paraId="2BE40368" w14:textId="3E9FC576" w:rsidR="003350E0" w:rsidRPr="007C2C04" w:rsidRDefault="00A54BC8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Europska konvencija i Hrvatska: pitanje odjeka nove prakse Suda</w:t>
            </w:r>
          </w:p>
        </w:tc>
      </w:tr>
      <w:tr w:rsidR="003350E0" w:rsidRPr="00EF7C3D" w14:paraId="49959B15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9CC99" w14:textId="77777777" w:rsidR="003350E0" w:rsidRPr="00EF7C3D" w:rsidRDefault="003350E0" w:rsidP="001D47BE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ACF0B" w14:textId="77777777" w:rsidR="003350E0" w:rsidRPr="00EF7C3D" w:rsidRDefault="003350E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3350E0" w:rsidRPr="00B93E24" w14:paraId="12B39982" w14:textId="77777777" w:rsidTr="003350E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B566A" w14:textId="77777777" w:rsidR="003350E0" w:rsidRPr="00EF7C3D" w:rsidRDefault="003350E0" w:rsidP="001D47BE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ED58F" w14:textId="77777777" w:rsidR="003350E0" w:rsidRPr="00B93E24" w:rsidRDefault="003350E0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 i usmeni ispit</w:t>
            </w:r>
          </w:p>
        </w:tc>
      </w:tr>
      <w:tr w:rsidR="00A54BC8" w:rsidRPr="003350E0" w14:paraId="7356C689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8A388" w14:textId="77777777" w:rsidR="00A54BC8" w:rsidRPr="00B53780" w:rsidRDefault="00A54BC8" w:rsidP="00A54BC8">
            <w:pPr>
              <w:spacing w:line="240" w:lineRule="auto"/>
              <w:ind w:left="23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68847" w14:textId="3A5A905B" w:rsidR="00A54BC8" w:rsidRPr="00A54BC8" w:rsidRDefault="00A54BC8" w:rsidP="00A54B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sastaviti zahtjev Europskom sudu za ljudska prava </w:t>
            </w:r>
          </w:p>
        </w:tc>
      </w:tr>
      <w:tr w:rsidR="00A54BC8" w:rsidRPr="00A54BC8" w14:paraId="6F0D4C34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B5F31" w14:textId="77777777" w:rsidR="00A54BC8" w:rsidRPr="00EF7C3D" w:rsidRDefault="00A54BC8" w:rsidP="001D47BE">
            <w:pPr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36B5B" w14:textId="77777777" w:rsidR="006F1FE3" w:rsidRPr="0014721D" w:rsidRDefault="006F1FE3" w:rsidP="006F1F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astaviti podneske kojim se pokreću postupci pred Sudom Europske unije, odnosno Europskim sudom za ljudska prava (PRIMJENA)</w:t>
            </w:r>
          </w:p>
          <w:p w14:paraId="51135E16" w14:textId="10926B20" w:rsidR="00A54BC8" w:rsidRPr="006F1FE3" w:rsidRDefault="006F1FE3" w:rsidP="006F1F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rimijeniti postojeću sudsku praksu u rješavanju nove situacije (STVARANJE/SINTEZA)</w:t>
            </w:r>
          </w:p>
        </w:tc>
      </w:tr>
      <w:tr w:rsidR="00A54BC8" w:rsidRPr="00EF7C3D" w14:paraId="71BD8FB8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15B67" w14:textId="77777777" w:rsidR="00A54BC8" w:rsidRPr="00EF7C3D" w:rsidRDefault="00A54BC8" w:rsidP="001D47BE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C69A4" w14:textId="281CDF5E" w:rsidR="00A54BC8" w:rsidRPr="00EF7C3D" w:rsidRDefault="007072E7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A54B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inteza</w:t>
            </w:r>
          </w:p>
        </w:tc>
      </w:tr>
      <w:tr w:rsidR="00A54BC8" w:rsidRPr="00B53780" w14:paraId="64C02821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F6934" w14:textId="77777777" w:rsidR="00A54BC8" w:rsidRPr="00EF7C3D" w:rsidRDefault="00A54BC8" w:rsidP="001D47BE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39DF8" w14:textId="77777777" w:rsidR="00A54BC8" w:rsidRPr="00B53780" w:rsidRDefault="00A54BC8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7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A54BC8" w:rsidRPr="007C2C04" w14:paraId="67ACC130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06FB4" w14:textId="77777777" w:rsidR="00A54BC8" w:rsidRPr="00EF7C3D" w:rsidRDefault="00A54BC8" w:rsidP="001D47BE">
            <w:pPr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4C3D9" w14:textId="77777777" w:rsidR="006F1FE3" w:rsidRPr="007C2C04" w:rsidRDefault="006F1FE3" w:rsidP="006F1F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izvorima informacija (knjige,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mrežne</w:t>
            </w: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stranice, baze podataka)</w:t>
            </w:r>
          </w:p>
          <w:p w14:paraId="206B1221" w14:textId="77777777" w:rsidR="006F1FE3" w:rsidRPr="007C2C04" w:rsidRDefault="006F1FE3" w:rsidP="006F1F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Katalog i tipologija ljudskih prava (s naglaskom na građanska prava)</w:t>
            </w:r>
          </w:p>
          <w:p w14:paraId="0592B169" w14:textId="54516E5A" w:rsidR="00A54BC8" w:rsidRPr="007C2C04" w:rsidRDefault="006F1FE3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Podnošenje zahtjeva Europskom sudu: teorijska i praktična pitanja</w:t>
            </w:r>
          </w:p>
        </w:tc>
      </w:tr>
      <w:tr w:rsidR="00A54BC8" w:rsidRPr="00EF7C3D" w14:paraId="04253F14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C498B" w14:textId="77777777" w:rsidR="00A54BC8" w:rsidRPr="00EF7C3D" w:rsidRDefault="00A54BC8" w:rsidP="001D47BE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E440B" w14:textId="77777777" w:rsidR="00A54BC8" w:rsidRPr="00EF7C3D" w:rsidRDefault="00A54BC8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A54BC8" w:rsidRPr="00B93E24" w14:paraId="2B7F6D32" w14:textId="77777777" w:rsidTr="00A54BC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19704" w14:textId="77777777" w:rsidR="00A54BC8" w:rsidRPr="00EF7C3D" w:rsidRDefault="00A54BC8" w:rsidP="001D47BE">
            <w:pPr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B4980" w14:textId="77777777" w:rsidR="00A54BC8" w:rsidRPr="00B93E24" w:rsidRDefault="00A54BC8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 i usmeni ispit</w:t>
            </w:r>
          </w:p>
        </w:tc>
      </w:tr>
      <w:tr w:rsidR="006F1FE3" w:rsidRPr="00A54BC8" w14:paraId="5CAC7045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AEAC3" w14:textId="77777777" w:rsidR="006F1FE3" w:rsidRPr="00B53780" w:rsidRDefault="006F1FE3" w:rsidP="006F1FE3">
            <w:pPr>
              <w:tabs>
                <w:tab w:val="num" w:pos="720"/>
              </w:tabs>
              <w:spacing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CEB51" w14:textId="6A97582F" w:rsidR="006F1FE3" w:rsidRPr="006F1FE3" w:rsidRDefault="006F1FE3" w:rsidP="006F1FE3">
            <w:r w:rsidRPr="0014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ocijeniti praksu Europskog suda za ljudska prava </w:t>
            </w:r>
          </w:p>
        </w:tc>
      </w:tr>
      <w:tr w:rsidR="006F1FE3" w:rsidRPr="006F1FE3" w14:paraId="1D043E25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BEBFE" w14:textId="77777777" w:rsidR="006F1FE3" w:rsidRPr="00EF7C3D" w:rsidRDefault="006F1FE3" w:rsidP="001D47BE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003C7" w14:textId="6D1B06DB" w:rsidR="000E4D17" w:rsidRPr="0014721D" w:rsidRDefault="000E4D17" w:rsidP="000E4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dentificirati metode tumačenja Suda Europske unije i Europskog suda za ljudska prava</w:t>
            </w:r>
          </w:p>
          <w:p w14:paraId="7DE123A8" w14:textId="5F91AC8D" w:rsidR="000E4D17" w:rsidRPr="0014721D" w:rsidRDefault="000E4D17" w:rsidP="000E4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rgumentirati prednosti i nedostatke razvoja prava putem sudske prakse</w:t>
            </w:r>
          </w:p>
          <w:p w14:paraId="4121F039" w14:textId="729582F9" w:rsidR="000E4D17" w:rsidRPr="0014721D" w:rsidRDefault="000E4D17" w:rsidP="000E4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rimijeniti postojeću sudsku praksu u rješavanju nove situacije</w:t>
            </w:r>
          </w:p>
          <w:p w14:paraId="56D0A2D9" w14:textId="46B5BF19" w:rsidR="006F1FE3" w:rsidRPr="001D47BE" w:rsidRDefault="000E4D17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onuditi objašnjenje nekog pravnog pitanja u situacijama postojanja kontradiktorne sudske prakse </w:t>
            </w:r>
          </w:p>
        </w:tc>
      </w:tr>
      <w:tr w:rsidR="006F1FE3" w:rsidRPr="00EF7C3D" w14:paraId="6A0F95C2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0C6B7" w14:textId="77777777" w:rsidR="006F1FE3" w:rsidRPr="00EF7C3D" w:rsidRDefault="006F1FE3" w:rsidP="001D47BE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439F0" w14:textId="76B1E7AC" w:rsidR="006F1FE3" w:rsidRPr="00EF7C3D" w:rsidRDefault="006F1FE3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6F1FE3" w:rsidRPr="00B53780" w14:paraId="098F1C65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1310E" w14:textId="77777777" w:rsidR="006F1FE3" w:rsidRPr="00EF7C3D" w:rsidRDefault="006F1FE3" w:rsidP="001D47BE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3D069" w14:textId="77777777" w:rsidR="006F1FE3" w:rsidRPr="00B53780" w:rsidRDefault="006F1FE3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37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6F1FE3" w:rsidRPr="007C2C04" w14:paraId="70EDBB46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116C6" w14:textId="77777777" w:rsidR="006F1FE3" w:rsidRPr="00EF7C3D" w:rsidRDefault="006F1FE3" w:rsidP="001D47BE">
            <w:pPr>
              <w:numPr>
                <w:ilvl w:val="0"/>
                <w:numId w:val="30"/>
              </w:numPr>
              <w:tabs>
                <w:tab w:val="clear" w:pos="720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57A49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 zaštite ljudskih prava kod Vijeća Europe (povijest, stadiji razvoja, statistike predmeta)</w:t>
            </w:r>
          </w:p>
          <w:p w14:paraId="2F913204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izvorima informacija (knjige,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mrežne</w:t>
            </w: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stranice, baze podataka)</w:t>
            </w:r>
          </w:p>
          <w:p w14:paraId="703881B7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načela Europske konvencije: solidarnost i supsidijarnost</w:t>
            </w:r>
          </w:p>
          <w:p w14:paraId="42D54783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Razmjernost i načelo slobode ocjene (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margin</w:t>
            </w:r>
            <w:proofErr w:type="spellEnd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of</w:t>
            </w:r>
            <w:proofErr w:type="spellEnd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appreciation</w:t>
            </w:r>
            <w:proofErr w:type="spellEnd"/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0B253426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Katalog i tipologija ljudskih prava (s naglaskom na građanska prava)</w:t>
            </w:r>
          </w:p>
          <w:p w14:paraId="2D4E5B31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Procesna prava: pravo na pristup sudu, pravo na pošteno suđenje, pravo na suđenje pred nezavisnim i nepristranim tribunalom, pravo na postupak u razumnom roku</w:t>
            </w:r>
          </w:p>
          <w:p w14:paraId="320D21EC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Europska konvencija i Hrvatska: pitanje odjeka nove prakse Suda</w:t>
            </w:r>
          </w:p>
          <w:p w14:paraId="3CDB1A46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Podnošenje zahtjeva Europskom sudu: teorijska i praktična pitanja</w:t>
            </w:r>
          </w:p>
          <w:p w14:paraId="3C8BCA78" w14:textId="77777777" w:rsidR="001D47BE" w:rsidRPr="007C2C04" w:rsidRDefault="001D47BE" w:rsidP="001D4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Ogledni (pilotski) slučajevi: </w:t>
            </w:r>
            <w:proofErr w:type="spellStart"/>
            <w:r w:rsidRPr="007C2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Broniowski</w:t>
            </w:r>
            <w:proofErr w:type="spellEnd"/>
          </w:p>
          <w:p w14:paraId="138F0634" w14:textId="7B0F234C" w:rsidR="006F1FE3" w:rsidRPr="007C2C04" w:rsidRDefault="001D47BE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Reforma i budućnost Suda</w:t>
            </w:r>
          </w:p>
        </w:tc>
      </w:tr>
      <w:tr w:rsidR="006F1FE3" w:rsidRPr="00EF7C3D" w14:paraId="434A41BB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66A15" w14:textId="77777777" w:rsidR="006F1FE3" w:rsidRPr="00EF7C3D" w:rsidRDefault="006F1FE3" w:rsidP="001D47BE">
            <w:pPr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098FF" w14:textId="77777777" w:rsidR="006F1FE3" w:rsidRPr="00EF7C3D" w:rsidRDefault="006F1FE3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6F1FE3" w:rsidRPr="00B93E24" w14:paraId="7AF9C3BB" w14:textId="77777777" w:rsidTr="006F1FE3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88DA2" w14:textId="77777777" w:rsidR="006F1FE3" w:rsidRPr="00EF7C3D" w:rsidRDefault="006F1FE3" w:rsidP="001D47BE">
            <w:pPr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E4C81" w14:textId="77777777" w:rsidR="006F1FE3" w:rsidRPr="00B93E24" w:rsidRDefault="006F1FE3" w:rsidP="005C5A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 i usmeni ispit</w:t>
            </w:r>
          </w:p>
        </w:tc>
      </w:tr>
    </w:tbl>
    <w:p w14:paraId="66FBB592" w14:textId="77777777" w:rsidR="00340BA0" w:rsidRDefault="00340BA0" w:rsidP="00340B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CD1F411" w14:textId="77777777" w:rsidR="00340BA0" w:rsidRDefault="00340BA0" w:rsidP="00340B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3E22C5" w14:textId="4ACACFB1" w:rsidR="000D024D" w:rsidRPr="007C2C04" w:rsidRDefault="000D024D" w:rsidP="007C2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89DAE" w14:textId="77777777" w:rsidR="000D024D" w:rsidRDefault="000D024D"/>
    <w:sectPr w:rsidR="000D0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5742" w14:textId="77777777" w:rsidR="003D5C7A" w:rsidRDefault="003D5C7A" w:rsidP="00753DF5">
      <w:pPr>
        <w:spacing w:after="0" w:line="240" w:lineRule="auto"/>
      </w:pPr>
      <w:r>
        <w:separator/>
      </w:r>
    </w:p>
  </w:endnote>
  <w:endnote w:type="continuationSeparator" w:id="0">
    <w:p w14:paraId="47322203" w14:textId="77777777" w:rsidR="003D5C7A" w:rsidRDefault="003D5C7A" w:rsidP="007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6E54" w14:textId="77777777" w:rsidR="003D5C7A" w:rsidRDefault="003D5C7A" w:rsidP="00753DF5">
      <w:pPr>
        <w:spacing w:after="0" w:line="240" w:lineRule="auto"/>
      </w:pPr>
      <w:r>
        <w:separator/>
      </w:r>
    </w:p>
  </w:footnote>
  <w:footnote w:type="continuationSeparator" w:id="0">
    <w:p w14:paraId="54BC9DD1" w14:textId="77777777" w:rsidR="003D5C7A" w:rsidRDefault="003D5C7A" w:rsidP="0075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F1DD" w14:textId="3AEE6761" w:rsidR="00753DF5" w:rsidRDefault="00753DF5">
    <w:pPr>
      <w:pStyle w:val="Header"/>
    </w:pPr>
    <w:r>
      <w:t xml:space="preserve">Specijalistički studij iz europskog prava – predmet EUROPSKI SUD ZA LJUDSKA PRAVA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AD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34F46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D6148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7BA5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34A15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B7B25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A053B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D3837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01D29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B0D2C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75650"/>
    <w:multiLevelType w:val="hybridMultilevel"/>
    <w:tmpl w:val="F1E6A89A"/>
    <w:lvl w:ilvl="0" w:tplc="8B966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AF6E13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075F0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04679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D5B0F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C033D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63284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8437B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67F52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D4539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D2FB0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F86799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D7F7C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51BCD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E6BE7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7"/>
  </w:num>
  <w:num w:numId="10">
    <w:abstractNumId w:val="19"/>
  </w:num>
  <w:num w:numId="11">
    <w:abstractNumId w:val="26"/>
  </w:num>
  <w:num w:numId="12">
    <w:abstractNumId w:val="30"/>
  </w:num>
  <w:num w:numId="13">
    <w:abstractNumId w:val="27"/>
  </w:num>
  <w:num w:numId="14">
    <w:abstractNumId w:val="18"/>
  </w:num>
  <w:num w:numId="15">
    <w:abstractNumId w:val="16"/>
  </w:num>
  <w:num w:numId="16">
    <w:abstractNumId w:val="25"/>
  </w:num>
  <w:num w:numId="17">
    <w:abstractNumId w:val="29"/>
  </w:num>
  <w:num w:numId="18">
    <w:abstractNumId w:val="12"/>
  </w:num>
  <w:num w:numId="19">
    <w:abstractNumId w:val="2"/>
  </w:num>
  <w:num w:numId="20">
    <w:abstractNumId w:val="23"/>
  </w:num>
  <w:num w:numId="21">
    <w:abstractNumId w:val="1"/>
  </w:num>
  <w:num w:numId="22">
    <w:abstractNumId w:val="28"/>
  </w:num>
  <w:num w:numId="23">
    <w:abstractNumId w:val="6"/>
  </w:num>
  <w:num w:numId="24">
    <w:abstractNumId w:val="0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22"/>
  </w:num>
  <w:num w:numId="30">
    <w:abstractNumId w:val="14"/>
  </w:num>
  <w:num w:numId="31">
    <w:abstractNumId w:val="5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3D"/>
    <w:rsid w:val="000D024D"/>
    <w:rsid w:val="000E4D17"/>
    <w:rsid w:val="00146AE5"/>
    <w:rsid w:val="0014721D"/>
    <w:rsid w:val="00182FC5"/>
    <w:rsid w:val="001D47BE"/>
    <w:rsid w:val="0020203A"/>
    <w:rsid w:val="00250B41"/>
    <w:rsid w:val="0027692C"/>
    <w:rsid w:val="002911FA"/>
    <w:rsid w:val="002C2EE3"/>
    <w:rsid w:val="002C76E3"/>
    <w:rsid w:val="002D5517"/>
    <w:rsid w:val="002E0363"/>
    <w:rsid w:val="003350E0"/>
    <w:rsid w:val="00340BA0"/>
    <w:rsid w:val="00376109"/>
    <w:rsid w:val="003D5C7A"/>
    <w:rsid w:val="003E589D"/>
    <w:rsid w:val="00411725"/>
    <w:rsid w:val="00416B3E"/>
    <w:rsid w:val="004220C7"/>
    <w:rsid w:val="00427A63"/>
    <w:rsid w:val="004662F2"/>
    <w:rsid w:val="00536E21"/>
    <w:rsid w:val="00540615"/>
    <w:rsid w:val="005E2F92"/>
    <w:rsid w:val="005F6C2A"/>
    <w:rsid w:val="00610D48"/>
    <w:rsid w:val="006A20F7"/>
    <w:rsid w:val="006F1FE3"/>
    <w:rsid w:val="007072E7"/>
    <w:rsid w:val="00707CB9"/>
    <w:rsid w:val="00753DF5"/>
    <w:rsid w:val="00783CAF"/>
    <w:rsid w:val="007C1F75"/>
    <w:rsid w:val="007C2C04"/>
    <w:rsid w:val="007C6636"/>
    <w:rsid w:val="0082718D"/>
    <w:rsid w:val="00852AFB"/>
    <w:rsid w:val="00867702"/>
    <w:rsid w:val="00871516"/>
    <w:rsid w:val="00A40727"/>
    <w:rsid w:val="00A47275"/>
    <w:rsid w:val="00A537DB"/>
    <w:rsid w:val="00A54BC8"/>
    <w:rsid w:val="00A65191"/>
    <w:rsid w:val="00AB4323"/>
    <w:rsid w:val="00B1737A"/>
    <w:rsid w:val="00B53780"/>
    <w:rsid w:val="00B56AA1"/>
    <w:rsid w:val="00B93E24"/>
    <w:rsid w:val="00BA793B"/>
    <w:rsid w:val="00BE04D3"/>
    <w:rsid w:val="00BE7CEA"/>
    <w:rsid w:val="00C82567"/>
    <w:rsid w:val="00D22EF0"/>
    <w:rsid w:val="00D2786B"/>
    <w:rsid w:val="00D32588"/>
    <w:rsid w:val="00D8269C"/>
    <w:rsid w:val="00E317CA"/>
    <w:rsid w:val="00E32E23"/>
    <w:rsid w:val="00E3642B"/>
    <w:rsid w:val="00E4209A"/>
    <w:rsid w:val="00EF0BBD"/>
    <w:rsid w:val="00EF7C3D"/>
    <w:rsid w:val="00F311B2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2DBFC"/>
  <w15:chartTrackingRefBased/>
  <w15:docId w15:val="{97376CA7-A342-4C71-930E-AD28DA9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F5"/>
  </w:style>
  <w:style w:type="paragraph" w:styleId="Footer">
    <w:name w:val="footer"/>
    <w:basedOn w:val="Normal"/>
    <w:link w:val="FooterChar"/>
    <w:uiPriority w:val="99"/>
    <w:unhideWhenUsed/>
    <w:rsid w:val="0075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Tamara Ćapeta</cp:lastModifiedBy>
  <cp:revision>4</cp:revision>
  <dcterms:created xsi:type="dcterms:W3CDTF">2021-07-17T08:21:00Z</dcterms:created>
  <dcterms:modified xsi:type="dcterms:W3CDTF">2021-07-17T08:40:00Z</dcterms:modified>
</cp:coreProperties>
</file>